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val="0"/>
        <w:snapToGrid w:val="0"/>
        <w:spacing w:after="73" w:afterLines="20" w:line="240" w:lineRule="auto"/>
        <w:ind w:left="0" w:leftChars="0" w:right="0" w:rightChars="0" w:firstLine="0" w:firstLineChars="0"/>
        <w:jc w:val="both"/>
        <w:textAlignment w:val="auto"/>
        <w:outlineLvl w:val="9"/>
        <w:rPr>
          <w:rFonts w:hint="eastAsia" w:ascii="微软雅黑" w:hAnsi="微软雅黑"/>
          <w:b/>
          <w:bCs/>
          <w:sz w:val="32"/>
          <w:szCs w:val="32"/>
          <w:lang w:val="en-US" w:eastAsia="zh-CN"/>
        </w:rPr>
      </w:pPr>
      <w:r>
        <w:rPr>
          <w:rFonts w:hint="eastAsia" w:ascii="微软雅黑" w:hAnsi="微软雅黑"/>
          <w:b/>
          <w:bCs/>
          <w:sz w:val="32"/>
          <w:szCs w:val="32"/>
          <w:lang w:val="en-US" w:eastAsia="zh-CN"/>
        </w:rPr>
        <w:t xml:space="preserve">宣讲会：12月20日 下午14:30    </w:t>
      </w:r>
      <w:bookmarkStart w:id="0" w:name="_GoBack"/>
      <w:bookmarkEnd w:id="0"/>
      <w:r>
        <w:rPr>
          <w:rFonts w:hint="eastAsia" w:ascii="微软雅黑" w:hAnsi="微软雅黑"/>
          <w:b/>
          <w:bCs/>
          <w:sz w:val="32"/>
          <w:szCs w:val="32"/>
          <w:lang w:val="en-US" w:eastAsia="zh-CN"/>
        </w:rPr>
        <w:t>大学生事务中心就业市场</w:t>
      </w:r>
    </w:p>
    <w:p>
      <w:pPr>
        <w:keepNext w:val="0"/>
        <w:keepLines w:val="0"/>
        <w:pageBreakBefore w:val="0"/>
        <w:widowControl/>
        <w:kinsoku/>
        <w:wordWrap/>
        <w:overflowPunct/>
        <w:topLinePunct w:val="0"/>
        <w:autoSpaceDE/>
        <w:autoSpaceDN/>
        <w:bidi w:val="0"/>
        <w:adjustRightInd w:val="0"/>
        <w:snapToGrid w:val="0"/>
        <w:spacing w:after="73" w:afterLines="20" w:line="240" w:lineRule="auto"/>
        <w:ind w:left="0" w:leftChars="0" w:right="0" w:rightChars="0" w:firstLine="0" w:firstLineChars="0"/>
        <w:jc w:val="both"/>
        <w:textAlignment w:val="auto"/>
        <w:outlineLvl w:val="9"/>
        <w:rPr>
          <w:rFonts w:hint="eastAsia" w:ascii="微软雅黑" w:hAnsi="微软雅黑"/>
          <w:b/>
          <w:bCs/>
          <w:sz w:val="21"/>
          <w:szCs w:val="21"/>
          <w:lang w:val="en-US" w:eastAsia="zh-CN"/>
        </w:rPr>
      </w:pPr>
    </w:p>
    <w:p>
      <w:pPr>
        <w:jc w:val="center"/>
        <w:rPr>
          <w:rFonts w:ascii="微软雅黑" w:hAnsi="微软雅黑"/>
          <w:b/>
          <w:sz w:val="24"/>
          <w:szCs w:val="24"/>
        </w:rPr>
      </w:pPr>
      <w:r>
        <w:rPr>
          <w:rFonts w:hint="eastAsia" w:ascii="微软雅黑" w:hAnsi="微软雅黑"/>
          <w:b/>
          <w:sz w:val="24"/>
          <w:szCs w:val="24"/>
        </w:rPr>
        <w:t>“超级管培生”2015校园招聘简章</w:t>
      </w:r>
    </w:p>
    <w:p>
      <w:pPr>
        <w:keepNext w:val="0"/>
        <w:keepLines w:val="0"/>
        <w:pageBreakBefore w:val="0"/>
        <w:widowControl/>
        <w:kinsoku/>
        <w:wordWrap/>
        <w:overflowPunct/>
        <w:topLinePunct w:val="0"/>
        <w:autoSpaceDE/>
        <w:autoSpaceDN/>
        <w:bidi w:val="0"/>
        <w:adjustRightInd w:val="0"/>
        <w:snapToGrid w:val="0"/>
        <w:spacing w:after="109" w:afterLines="30" w:line="240" w:lineRule="auto"/>
        <w:ind w:left="0" w:leftChars="0" w:right="0" w:rightChars="0"/>
        <w:jc w:val="both"/>
        <w:textAlignment w:val="auto"/>
        <w:outlineLvl w:val="9"/>
        <w:rPr>
          <w:rFonts w:hint="eastAsia" w:ascii="微软雅黑" w:hAnsi="微软雅黑"/>
          <w:sz w:val="24"/>
          <w:szCs w:val="24"/>
        </w:rPr>
      </w:pPr>
      <w:r>
        <w:rPr>
          <w:rFonts w:hint="eastAsia" w:ascii="微软雅黑" w:hAnsi="微软雅黑"/>
          <w:b/>
          <w:sz w:val="24"/>
          <w:szCs w:val="24"/>
        </w:rPr>
        <w:t xml:space="preserve">      </w:t>
      </w:r>
      <w:r>
        <w:rPr>
          <w:rFonts w:hint="eastAsia" w:ascii="微软雅黑" w:hAnsi="微软雅黑"/>
          <w:sz w:val="24"/>
          <w:szCs w:val="24"/>
        </w:rPr>
        <w:t>森思达教育咨询（北京）有限公司，源于北京大学，落户于北京大学创业训练营，旨在致力于连锁餐饮企业人才梯队整合，适应全国连锁餐饮企业快速扩张、急待整合的迫切需要，提升餐饮连锁企业管理者的学历层次和管理水平，并专注于连锁餐饮品牌的规模化运营，数字化营销系统培训与流程再造、企业内训及高级管理培训的综合服务体系建设。</w:t>
      </w:r>
    </w:p>
    <w:p>
      <w:pPr>
        <w:keepNext w:val="0"/>
        <w:keepLines w:val="0"/>
        <w:pageBreakBefore w:val="0"/>
        <w:widowControl/>
        <w:kinsoku/>
        <w:wordWrap/>
        <w:overflowPunct/>
        <w:topLinePunct w:val="0"/>
        <w:autoSpaceDE/>
        <w:autoSpaceDN/>
        <w:bidi w:val="0"/>
        <w:adjustRightInd w:val="0"/>
        <w:snapToGrid w:val="0"/>
        <w:spacing w:after="109" w:afterLines="30" w:line="240" w:lineRule="auto"/>
        <w:ind w:left="0" w:leftChars="0" w:right="0" w:rightChars="0" w:firstLine="480" w:firstLineChars="200"/>
        <w:jc w:val="both"/>
        <w:textAlignment w:val="auto"/>
        <w:outlineLvl w:val="9"/>
        <w:rPr>
          <w:rFonts w:ascii="微软雅黑" w:hAnsi="微软雅黑"/>
          <w:sz w:val="24"/>
          <w:szCs w:val="24"/>
        </w:rPr>
      </w:pPr>
      <w:r>
        <w:rPr>
          <w:rFonts w:hint="eastAsia" w:ascii="微软雅黑" w:hAnsi="微软雅黑"/>
          <w:sz w:val="24"/>
          <w:szCs w:val="24"/>
        </w:rPr>
        <w:t>森思达是由奥琦玮信息科技（北京）有限公司控股，并由山东理工大学理学院培训中心合力运营，搭建高校毕业生与京城及全国连锁餐饮名企之间的桥梁，为有志于在服务业大展身手的有识之士提供最真诚的服务和最有力的保障！</w:t>
      </w:r>
    </w:p>
    <w:p>
      <w:pPr>
        <w:keepNext w:val="0"/>
        <w:keepLines w:val="0"/>
        <w:pageBreakBefore w:val="0"/>
        <w:widowControl/>
        <w:kinsoku/>
        <w:wordWrap/>
        <w:overflowPunct/>
        <w:topLinePunct w:val="0"/>
        <w:autoSpaceDE/>
        <w:autoSpaceDN/>
        <w:bidi w:val="0"/>
        <w:adjustRightInd w:val="0"/>
        <w:snapToGrid w:val="0"/>
        <w:spacing w:after="109" w:afterLines="30" w:line="240" w:lineRule="auto"/>
        <w:ind w:left="0" w:leftChars="0" w:right="0" w:rightChars="0" w:firstLine="0" w:firstLineChars="0"/>
        <w:jc w:val="both"/>
        <w:textAlignment w:val="auto"/>
        <w:outlineLvl w:val="9"/>
        <w:rPr>
          <w:rFonts w:ascii="微软雅黑" w:hAnsi="微软雅黑"/>
          <w:sz w:val="24"/>
          <w:szCs w:val="24"/>
        </w:rPr>
      </w:pPr>
      <w:r>
        <w:rPr>
          <w:rFonts w:hint="eastAsia" w:ascii="微软雅黑" w:hAnsi="微软雅黑"/>
          <w:b/>
          <w:bCs/>
          <w:sz w:val="24"/>
          <w:szCs w:val="24"/>
        </w:rPr>
        <w:t>一、招聘岗位：</w:t>
      </w:r>
      <w:r>
        <w:rPr>
          <w:rFonts w:hint="eastAsia" w:ascii="微软雅黑" w:hAnsi="微软雅黑"/>
          <w:sz w:val="24"/>
          <w:szCs w:val="24"/>
        </w:rPr>
        <w:t>管理培训生</w:t>
      </w:r>
    </w:p>
    <w:p>
      <w:pPr>
        <w:keepNext w:val="0"/>
        <w:keepLines w:val="0"/>
        <w:pageBreakBefore w:val="0"/>
        <w:widowControl/>
        <w:kinsoku/>
        <w:wordWrap/>
        <w:overflowPunct/>
        <w:topLinePunct w:val="0"/>
        <w:autoSpaceDE/>
        <w:autoSpaceDN/>
        <w:bidi w:val="0"/>
        <w:adjustRightInd w:val="0"/>
        <w:snapToGrid w:val="0"/>
        <w:spacing w:after="109" w:afterLines="30" w:line="240" w:lineRule="auto"/>
        <w:ind w:left="0" w:leftChars="0" w:right="0" w:rightChars="0" w:firstLine="0" w:firstLineChars="0"/>
        <w:jc w:val="both"/>
        <w:textAlignment w:val="auto"/>
        <w:outlineLvl w:val="9"/>
        <w:rPr>
          <w:rFonts w:ascii="微软雅黑" w:hAnsi="微软雅黑"/>
          <w:sz w:val="24"/>
          <w:szCs w:val="24"/>
        </w:rPr>
      </w:pPr>
      <w:r>
        <w:rPr>
          <w:rFonts w:hint="eastAsia" w:ascii="微软雅黑" w:hAnsi="微软雅黑"/>
          <w:b/>
          <w:bCs/>
          <w:sz w:val="24"/>
          <w:szCs w:val="24"/>
        </w:rPr>
        <w:t>二、对接企业：</w:t>
      </w:r>
      <w:r>
        <w:rPr>
          <w:rFonts w:hint="eastAsia" w:ascii="微软雅黑" w:hAnsi="微软雅黑"/>
          <w:sz w:val="24"/>
          <w:szCs w:val="24"/>
        </w:rPr>
        <w:t>国内知名的餐饮连锁企业（雕爷牛腩、云海肴、嘉和一品、蜀王集团、丰茂盛等）。</w:t>
      </w:r>
    </w:p>
    <w:p>
      <w:pPr>
        <w:keepNext w:val="0"/>
        <w:keepLines w:val="0"/>
        <w:pageBreakBefore w:val="0"/>
        <w:widowControl/>
        <w:kinsoku/>
        <w:wordWrap/>
        <w:overflowPunct/>
        <w:topLinePunct w:val="0"/>
        <w:autoSpaceDE/>
        <w:autoSpaceDN/>
        <w:bidi w:val="0"/>
        <w:adjustRightInd w:val="0"/>
        <w:snapToGrid w:val="0"/>
        <w:spacing w:after="109" w:afterLines="30" w:line="240" w:lineRule="auto"/>
        <w:ind w:left="0" w:leftChars="0" w:right="0" w:rightChars="0" w:firstLine="0" w:firstLineChars="0"/>
        <w:jc w:val="both"/>
        <w:textAlignment w:val="auto"/>
        <w:outlineLvl w:val="9"/>
        <w:rPr>
          <w:rFonts w:ascii="微软雅黑" w:hAnsi="微软雅黑"/>
          <w:sz w:val="24"/>
          <w:szCs w:val="24"/>
        </w:rPr>
      </w:pPr>
      <w:r>
        <w:rPr>
          <w:rFonts w:hint="eastAsia" w:ascii="微软雅黑" w:hAnsi="微软雅黑"/>
          <w:b/>
          <w:bCs/>
          <w:sz w:val="24"/>
          <w:szCs w:val="24"/>
        </w:rPr>
        <w:t>三、发展路径：</w:t>
      </w:r>
      <w:r>
        <w:rPr>
          <w:rFonts w:hint="eastAsia" w:ascii="微软雅黑" w:hAnsi="微软雅黑"/>
          <w:sz w:val="24"/>
          <w:szCs w:val="24"/>
        </w:rPr>
        <w:t>轮岗（前6个月）—主管（7</w:t>
      </w:r>
      <w:r>
        <w:rPr>
          <w:rFonts w:ascii="微软雅黑" w:hAnsi="微软雅黑"/>
          <w:sz w:val="24"/>
          <w:szCs w:val="24"/>
        </w:rPr>
        <w:t>—</w:t>
      </w:r>
      <w:r>
        <w:rPr>
          <w:rFonts w:hint="eastAsia" w:ascii="微软雅黑" w:hAnsi="微软雅黑"/>
          <w:sz w:val="24"/>
          <w:szCs w:val="24"/>
        </w:rPr>
        <w:t>12个月）—店长（1年左右）—区域经理及更高职位（3至4年）。</w:t>
      </w:r>
    </w:p>
    <w:p>
      <w:pPr>
        <w:keepNext w:val="0"/>
        <w:keepLines w:val="0"/>
        <w:pageBreakBefore w:val="0"/>
        <w:widowControl/>
        <w:kinsoku/>
        <w:wordWrap/>
        <w:overflowPunct/>
        <w:topLinePunct w:val="0"/>
        <w:autoSpaceDE/>
        <w:autoSpaceDN/>
        <w:bidi w:val="0"/>
        <w:adjustRightInd w:val="0"/>
        <w:snapToGrid w:val="0"/>
        <w:spacing w:after="109" w:afterLines="30" w:line="240" w:lineRule="auto"/>
        <w:ind w:left="0" w:leftChars="0" w:right="0" w:rightChars="0" w:firstLine="0" w:firstLineChars="0"/>
        <w:jc w:val="both"/>
        <w:textAlignment w:val="auto"/>
        <w:outlineLvl w:val="9"/>
        <w:rPr>
          <w:rFonts w:hint="eastAsia" w:ascii="微软雅黑" w:hAnsi="微软雅黑"/>
          <w:b/>
          <w:bCs/>
          <w:sz w:val="24"/>
          <w:szCs w:val="24"/>
        </w:rPr>
      </w:pPr>
      <w:r>
        <w:rPr>
          <w:rFonts w:hint="eastAsia" w:ascii="微软雅黑" w:hAnsi="微软雅黑"/>
          <w:b/>
          <w:bCs/>
          <w:sz w:val="24"/>
          <w:szCs w:val="24"/>
        </w:rPr>
        <w:t>四、薪资待遇：</w:t>
      </w:r>
    </w:p>
    <w:p>
      <w:pPr>
        <w:keepNext w:val="0"/>
        <w:keepLines w:val="0"/>
        <w:pageBreakBefore w:val="0"/>
        <w:widowControl/>
        <w:kinsoku/>
        <w:wordWrap/>
        <w:overflowPunct/>
        <w:topLinePunct w:val="0"/>
        <w:autoSpaceDE/>
        <w:autoSpaceDN/>
        <w:bidi w:val="0"/>
        <w:adjustRightInd w:val="0"/>
        <w:snapToGrid w:val="0"/>
        <w:spacing w:after="109" w:afterLines="30" w:line="240" w:lineRule="auto"/>
        <w:ind w:left="0" w:leftChars="0" w:right="0" w:rightChars="0" w:firstLine="0" w:firstLineChars="0"/>
        <w:jc w:val="both"/>
        <w:textAlignment w:val="auto"/>
        <w:outlineLvl w:val="9"/>
        <w:rPr>
          <w:rFonts w:hint="eastAsia" w:ascii="微软雅黑" w:hAnsi="微软雅黑"/>
          <w:sz w:val="24"/>
          <w:szCs w:val="24"/>
        </w:rPr>
      </w:pPr>
      <w:r>
        <w:rPr>
          <w:rFonts w:hint="eastAsia" w:ascii="微软雅黑" w:hAnsi="微软雅黑"/>
          <w:b/>
          <w:bCs/>
          <w:sz w:val="24"/>
          <w:szCs w:val="24"/>
        </w:rPr>
        <w:t>1、</w:t>
      </w:r>
      <w:r>
        <w:rPr>
          <w:rFonts w:hint="eastAsia" w:ascii="微软雅黑" w:hAnsi="微软雅黑"/>
          <w:sz w:val="24"/>
          <w:szCs w:val="24"/>
        </w:rPr>
        <w:t>3K（1—3月，轮岗学习期）；4K（4—6月，轮岗学习期）；不低于5K（第7个月始）；不低于10K（聘为店长后）；年薪30万至50万（3</w:t>
      </w:r>
      <w:r>
        <w:rPr>
          <w:rFonts w:ascii="微软雅黑" w:hAnsi="微软雅黑"/>
          <w:sz w:val="24"/>
          <w:szCs w:val="24"/>
        </w:rPr>
        <w:t>—</w:t>
      </w:r>
      <w:r>
        <w:rPr>
          <w:rFonts w:hint="eastAsia" w:ascii="微软雅黑" w:hAnsi="微软雅黑"/>
          <w:sz w:val="24"/>
          <w:szCs w:val="24"/>
        </w:rPr>
        <w:t>4年的时间被聘为区域经理及以上职位）；</w:t>
      </w:r>
    </w:p>
    <w:p>
      <w:pPr>
        <w:keepNext w:val="0"/>
        <w:keepLines w:val="0"/>
        <w:pageBreakBefore w:val="0"/>
        <w:widowControl/>
        <w:kinsoku/>
        <w:wordWrap/>
        <w:overflowPunct/>
        <w:topLinePunct w:val="0"/>
        <w:autoSpaceDE/>
        <w:autoSpaceDN/>
        <w:bidi w:val="0"/>
        <w:adjustRightInd w:val="0"/>
        <w:snapToGrid w:val="0"/>
        <w:spacing w:after="109" w:afterLines="30" w:line="240" w:lineRule="auto"/>
        <w:ind w:left="0" w:leftChars="0" w:right="0" w:rightChars="0" w:firstLine="0" w:firstLineChars="0"/>
        <w:jc w:val="both"/>
        <w:textAlignment w:val="auto"/>
        <w:outlineLvl w:val="9"/>
        <w:rPr>
          <w:rFonts w:ascii="微软雅黑" w:hAnsi="微软雅黑"/>
          <w:sz w:val="24"/>
          <w:szCs w:val="24"/>
        </w:rPr>
      </w:pPr>
      <w:r>
        <w:rPr>
          <w:rFonts w:hint="eastAsia" w:ascii="微软雅黑" w:hAnsi="微软雅黑"/>
          <w:b/>
          <w:sz w:val="24"/>
          <w:szCs w:val="24"/>
        </w:rPr>
        <w:t>2、</w:t>
      </w:r>
      <w:r>
        <w:rPr>
          <w:rFonts w:hint="eastAsia" w:ascii="微软雅黑" w:hAnsi="微软雅黑"/>
          <w:sz w:val="24"/>
          <w:szCs w:val="24"/>
        </w:rPr>
        <w:t>交五险，食宿均免费。</w:t>
      </w:r>
    </w:p>
    <w:p>
      <w:pPr>
        <w:keepNext w:val="0"/>
        <w:keepLines w:val="0"/>
        <w:pageBreakBefore w:val="0"/>
        <w:widowControl/>
        <w:kinsoku/>
        <w:wordWrap/>
        <w:overflowPunct/>
        <w:topLinePunct w:val="0"/>
        <w:autoSpaceDE/>
        <w:autoSpaceDN/>
        <w:bidi w:val="0"/>
        <w:adjustRightInd w:val="0"/>
        <w:snapToGrid w:val="0"/>
        <w:spacing w:after="109" w:afterLines="30" w:line="240" w:lineRule="auto"/>
        <w:ind w:left="0" w:leftChars="0" w:right="0" w:rightChars="0" w:firstLine="0" w:firstLineChars="0"/>
        <w:jc w:val="both"/>
        <w:textAlignment w:val="auto"/>
        <w:outlineLvl w:val="9"/>
        <w:rPr>
          <w:rFonts w:hint="eastAsia" w:ascii="微软雅黑" w:hAnsi="微软雅黑"/>
          <w:sz w:val="24"/>
          <w:szCs w:val="24"/>
        </w:rPr>
      </w:pPr>
      <w:r>
        <w:rPr>
          <w:rFonts w:hint="eastAsia" w:ascii="微软雅黑" w:hAnsi="微软雅黑"/>
          <w:b/>
          <w:bCs/>
          <w:sz w:val="24"/>
          <w:szCs w:val="24"/>
        </w:rPr>
        <w:t>五、报名条件：</w:t>
      </w:r>
      <w:r>
        <w:rPr>
          <w:rFonts w:hint="eastAsia" w:ascii="微软雅黑" w:hAnsi="微软雅黑"/>
          <w:sz w:val="24"/>
          <w:szCs w:val="24"/>
        </w:rPr>
        <w:t>2015、2016届本、专科毕业生，专业不限。吃苦耐劳，具有一定表达沟通能力。</w:t>
      </w:r>
    </w:p>
    <w:p>
      <w:pPr>
        <w:keepNext w:val="0"/>
        <w:keepLines w:val="0"/>
        <w:pageBreakBefore w:val="0"/>
        <w:widowControl/>
        <w:kinsoku/>
        <w:wordWrap/>
        <w:overflowPunct/>
        <w:topLinePunct w:val="0"/>
        <w:autoSpaceDE/>
        <w:autoSpaceDN/>
        <w:bidi w:val="0"/>
        <w:adjustRightInd w:val="0"/>
        <w:snapToGrid w:val="0"/>
        <w:spacing w:after="109" w:afterLines="30" w:line="240" w:lineRule="auto"/>
        <w:ind w:left="0" w:leftChars="0" w:right="0" w:rightChars="0" w:firstLine="0" w:firstLineChars="0"/>
        <w:jc w:val="both"/>
        <w:textAlignment w:val="auto"/>
        <w:outlineLvl w:val="9"/>
        <w:rPr>
          <w:rFonts w:ascii="微软雅黑" w:hAnsi="微软雅黑"/>
          <w:sz w:val="24"/>
          <w:szCs w:val="24"/>
        </w:rPr>
      </w:pPr>
      <w:r>
        <w:rPr>
          <w:rFonts w:hint="eastAsia" w:ascii="微软雅黑" w:hAnsi="微软雅黑"/>
          <w:b/>
          <w:bCs/>
          <w:sz w:val="24"/>
          <w:szCs w:val="24"/>
        </w:rPr>
        <w:t>六、岗前培训及培训周期：</w:t>
      </w:r>
      <w:r>
        <w:rPr>
          <w:rFonts w:hint="eastAsia" w:ascii="微软雅黑" w:hAnsi="微软雅黑"/>
          <w:sz w:val="24"/>
          <w:szCs w:val="24"/>
        </w:rPr>
        <w:t>全程免费培训，一周。</w:t>
      </w:r>
    </w:p>
    <w:p>
      <w:pPr>
        <w:keepNext w:val="0"/>
        <w:keepLines w:val="0"/>
        <w:pageBreakBefore w:val="0"/>
        <w:widowControl/>
        <w:kinsoku/>
        <w:wordWrap/>
        <w:overflowPunct/>
        <w:topLinePunct w:val="0"/>
        <w:autoSpaceDE/>
        <w:autoSpaceDN/>
        <w:bidi w:val="0"/>
        <w:adjustRightInd w:val="0"/>
        <w:snapToGrid w:val="0"/>
        <w:spacing w:after="109" w:afterLines="30" w:line="240" w:lineRule="auto"/>
        <w:ind w:left="0" w:leftChars="0" w:right="0" w:rightChars="0" w:firstLine="0" w:firstLineChars="0"/>
        <w:jc w:val="both"/>
        <w:textAlignment w:val="auto"/>
        <w:outlineLvl w:val="9"/>
        <w:rPr>
          <w:rFonts w:ascii="微软雅黑" w:hAnsi="微软雅黑"/>
          <w:sz w:val="24"/>
          <w:szCs w:val="24"/>
        </w:rPr>
      </w:pPr>
      <w:r>
        <w:rPr>
          <w:rFonts w:hint="eastAsia" w:ascii="微软雅黑" w:hAnsi="微软雅黑"/>
          <w:b/>
          <w:bCs/>
          <w:sz w:val="24"/>
          <w:szCs w:val="24"/>
        </w:rPr>
        <w:t>七、就业区域及就业保障：</w:t>
      </w:r>
      <w:r>
        <w:rPr>
          <w:rFonts w:hint="eastAsia" w:ascii="微软雅黑" w:hAnsi="微软雅黑"/>
          <w:sz w:val="24"/>
          <w:szCs w:val="24"/>
        </w:rPr>
        <w:t>北京、上海、广州、深圳、合肥、天津等，协议确保100%就业。</w:t>
      </w:r>
    </w:p>
    <w:p>
      <w:pPr>
        <w:keepNext w:val="0"/>
        <w:keepLines w:val="0"/>
        <w:pageBreakBefore w:val="0"/>
        <w:widowControl/>
        <w:kinsoku/>
        <w:wordWrap/>
        <w:overflowPunct/>
        <w:topLinePunct w:val="0"/>
        <w:autoSpaceDE/>
        <w:autoSpaceDN/>
        <w:bidi w:val="0"/>
        <w:adjustRightInd w:val="0"/>
        <w:snapToGrid w:val="0"/>
        <w:spacing w:after="109" w:afterLines="30" w:line="240" w:lineRule="auto"/>
        <w:ind w:left="0" w:leftChars="0" w:right="0" w:rightChars="0" w:firstLine="0" w:firstLineChars="0"/>
        <w:jc w:val="both"/>
        <w:textAlignment w:val="auto"/>
        <w:outlineLvl w:val="9"/>
        <w:rPr>
          <w:rFonts w:ascii="微软雅黑" w:hAnsi="微软雅黑"/>
          <w:b/>
          <w:bCs/>
          <w:sz w:val="28"/>
          <w:szCs w:val="28"/>
        </w:rPr>
      </w:pPr>
      <w:r>
        <w:rPr>
          <w:rFonts w:hint="eastAsia" w:ascii="微软雅黑" w:hAnsi="微软雅黑"/>
          <w:b/>
          <w:bCs/>
          <w:sz w:val="28"/>
          <w:szCs w:val="28"/>
        </w:rPr>
        <w:t>联系我们</w:t>
      </w:r>
    </w:p>
    <w:p>
      <w:pPr>
        <w:keepNext w:val="0"/>
        <w:keepLines w:val="0"/>
        <w:pageBreakBefore w:val="0"/>
        <w:widowControl/>
        <w:kinsoku/>
        <w:wordWrap/>
        <w:overflowPunct/>
        <w:topLinePunct w:val="0"/>
        <w:autoSpaceDE/>
        <w:autoSpaceDN/>
        <w:bidi w:val="0"/>
        <w:adjustRightInd w:val="0"/>
        <w:snapToGrid w:val="0"/>
        <w:spacing w:after="109" w:afterLines="30" w:line="240" w:lineRule="auto"/>
        <w:ind w:left="0" w:leftChars="0" w:right="0" w:rightChars="0" w:firstLine="0" w:firstLineChars="0"/>
        <w:jc w:val="both"/>
        <w:textAlignment w:val="auto"/>
        <w:outlineLvl w:val="9"/>
        <w:rPr>
          <w:rFonts w:ascii="微软雅黑" w:hAnsi="微软雅黑"/>
          <w:sz w:val="21"/>
          <w:szCs w:val="21"/>
        </w:rPr>
      </w:pPr>
      <w:r>
        <w:rPr>
          <w:rFonts w:hint="eastAsia" w:ascii="微软雅黑" w:hAnsi="微软雅黑"/>
          <w:b/>
          <w:bCs/>
          <w:sz w:val="21"/>
          <w:szCs w:val="21"/>
        </w:rPr>
        <w:t>山东地 址：</w:t>
      </w:r>
      <w:r>
        <w:rPr>
          <w:rFonts w:hint="eastAsia" w:ascii="微软雅黑" w:hAnsi="微软雅黑"/>
          <w:sz w:val="21"/>
          <w:szCs w:val="21"/>
        </w:rPr>
        <w:t>淄博市张店区共青团西路西首山东理工大学西校区15号教学楼433室</w:t>
      </w:r>
    </w:p>
    <w:p>
      <w:pPr>
        <w:keepNext w:val="0"/>
        <w:keepLines w:val="0"/>
        <w:pageBreakBefore w:val="0"/>
        <w:widowControl/>
        <w:kinsoku/>
        <w:wordWrap/>
        <w:overflowPunct/>
        <w:topLinePunct w:val="0"/>
        <w:autoSpaceDE/>
        <w:autoSpaceDN/>
        <w:bidi w:val="0"/>
        <w:adjustRightInd w:val="0"/>
        <w:snapToGrid w:val="0"/>
        <w:spacing w:after="109" w:afterLines="30" w:line="240" w:lineRule="auto"/>
        <w:ind w:left="0" w:leftChars="0" w:right="0" w:rightChars="0" w:firstLine="0" w:firstLineChars="0"/>
        <w:jc w:val="both"/>
        <w:textAlignment w:val="auto"/>
        <w:outlineLvl w:val="9"/>
        <w:rPr>
          <w:rFonts w:hint="eastAsia" w:ascii="微软雅黑" w:hAnsi="微软雅黑"/>
          <w:sz w:val="21"/>
          <w:szCs w:val="21"/>
        </w:rPr>
      </w:pPr>
      <w:r>
        <w:rPr>
          <w:rFonts w:hint="eastAsia" w:ascii="微软雅黑" w:hAnsi="微软雅黑"/>
          <w:b/>
          <w:bCs/>
          <w:sz w:val="21"/>
          <w:szCs w:val="21"/>
        </w:rPr>
        <w:t>详情咨询：</w:t>
      </w:r>
      <w:r>
        <w:rPr>
          <w:rFonts w:hint="eastAsia" w:ascii="微软雅黑" w:hAnsi="微软雅黑"/>
          <w:sz w:val="21"/>
          <w:szCs w:val="21"/>
        </w:rPr>
        <w:t xml:space="preserve">0533-2781382         18560725509（郝老师） </w:t>
      </w:r>
      <w:r>
        <w:rPr>
          <w:rFonts w:hint="eastAsia" w:ascii="微软雅黑" w:hAnsi="微软雅黑"/>
          <w:sz w:val="21"/>
          <w:szCs w:val="21"/>
          <w:lang w:val="en-US" w:eastAsia="zh-CN"/>
        </w:rPr>
        <w:t xml:space="preserve">  18116113561（陈老师）</w:t>
      </w:r>
    </w:p>
    <w:p>
      <w:pPr>
        <w:keepNext w:val="0"/>
        <w:keepLines w:val="0"/>
        <w:pageBreakBefore w:val="0"/>
        <w:widowControl/>
        <w:kinsoku/>
        <w:wordWrap/>
        <w:overflowPunct/>
        <w:topLinePunct w:val="0"/>
        <w:autoSpaceDE/>
        <w:autoSpaceDN/>
        <w:bidi w:val="0"/>
        <w:adjustRightInd w:val="0"/>
        <w:snapToGrid w:val="0"/>
        <w:spacing w:after="109" w:afterLines="30" w:line="240" w:lineRule="auto"/>
        <w:ind w:left="0" w:leftChars="0" w:right="0" w:rightChars="0" w:firstLine="0" w:firstLineChars="0"/>
        <w:jc w:val="both"/>
        <w:textAlignment w:val="auto"/>
        <w:outlineLvl w:val="9"/>
        <w:rPr>
          <w:rFonts w:hint="eastAsia" w:ascii="微软雅黑" w:hAnsi="微软雅黑"/>
          <w:sz w:val="21"/>
          <w:szCs w:val="21"/>
        </w:rPr>
      </w:pPr>
      <w:r>
        <w:rPr>
          <w:rFonts w:hint="eastAsia" w:ascii="微软雅黑" w:hAnsi="微软雅黑"/>
          <w:b/>
          <w:bCs/>
          <w:sz w:val="21"/>
          <w:szCs w:val="21"/>
        </w:rPr>
        <w:t>邮      箱：</w:t>
      </w:r>
      <w:r>
        <w:rPr>
          <w:rFonts w:hint="eastAsia" w:ascii="微软雅黑" w:hAnsi="微软雅黑"/>
          <w:b w:val="0"/>
          <w:bCs w:val="0"/>
          <w:sz w:val="21"/>
          <w:szCs w:val="21"/>
          <w:lang w:val="en-US" w:eastAsia="zh-CN"/>
        </w:rPr>
        <w:t>haopengsen@thinkstars.net</w:t>
      </w:r>
    </w:p>
    <w:p>
      <w:pPr>
        <w:keepNext w:val="0"/>
        <w:keepLines w:val="0"/>
        <w:pageBreakBefore w:val="0"/>
        <w:widowControl/>
        <w:kinsoku/>
        <w:wordWrap/>
        <w:overflowPunct/>
        <w:topLinePunct w:val="0"/>
        <w:autoSpaceDE/>
        <w:autoSpaceDN/>
        <w:bidi w:val="0"/>
        <w:adjustRightInd w:val="0"/>
        <w:snapToGrid w:val="0"/>
        <w:spacing w:after="109" w:afterLines="30" w:line="240" w:lineRule="auto"/>
        <w:ind w:left="0" w:leftChars="0" w:right="0" w:rightChars="0" w:firstLine="0" w:firstLineChars="0"/>
        <w:jc w:val="both"/>
        <w:textAlignment w:val="auto"/>
        <w:outlineLvl w:val="9"/>
        <w:rPr>
          <w:rFonts w:hint="eastAsia" w:ascii="微软雅黑" w:hAnsi="微软雅黑"/>
          <w:sz w:val="21"/>
          <w:szCs w:val="21"/>
          <w:lang w:val="en-US" w:eastAsia="zh-CN"/>
        </w:rPr>
      </w:pPr>
      <w:r>
        <w:rPr>
          <w:rFonts w:hint="eastAsia" w:ascii="微软雅黑" w:hAnsi="微软雅黑"/>
          <w:b/>
          <w:bCs/>
          <w:sz w:val="21"/>
          <w:szCs w:val="21"/>
        </w:rPr>
        <w:t>公司地址：</w:t>
      </w:r>
      <w:r>
        <w:rPr>
          <w:rFonts w:hint="eastAsia" w:ascii="微软雅黑" w:hAnsi="微软雅黑"/>
          <w:sz w:val="21"/>
          <w:szCs w:val="21"/>
        </w:rPr>
        <w:t>北京市海淀区中关村创业大厦昊海楼七层北京大学创业训练营</w:t>
      </w:r>
    </w:p>
    <w:sectPr>
      <w:pgSz w:w="11906" w:h="16838"/>
      <w:pgMar w:top="851" w:right="1247" w:bottom="567" w:left="1361"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微软雅黑">
    <w:panose1 w:val="020B0503020204020204"/>
    <w:charset w:val="86"/>
    <w:family w:val="decorative"/>
    <w:pitch w:val="default"/>
    <w:sig w:usb0="80000287" w:usb1="2A0F3C52" w:usb2="00000016" w:usb3="00000000" w:csb0="0004001F" w:csb1="00000000"/>
  </w:font>
  <w:font w:name="Tahoma">
    <w:panose1 w:val="020B0604030504040204"/>
    <w:charset w:val="00"/>
    <w:family w:val="decorative"/>
    <w:pitch w:val="default"/>
    <w:sig w:usb0="61007A87" w:usb1="80000000" w:usb2="00000008" w:usb3="00000000" w:csb0="200101FF" w:csb1="2028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微软雅黑">
    <w:panose1 w:val="020B0503020204020204"/>
    <w:charset w:val="86"/>
    <w:family w:val="roman"/>
    <w:pitch w:val="default"/>
    <w:sig w:usb0="80000287" w:usb1="2A0F3C52" w:usb2="00000016" w:usb3="00000000" w:csb0="0004001F" w:csb1="00000000"/>
  </w:font>
  <w:font w:name="Tahoma">
    <w:panose1 w:val="020B0604030504040204"/>
    <w:charset w:val="00"/>
    <w:family w:val="roman"/>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drawingGridHorizontalSpacing w:val="110"/>
  <w:displayHorizontalDrawingGridEvery w:val="2"/>
  <w:displayVerticalDrawingGridEvery w:val="2"/>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56251"/>
    <w:rsid w:val="000721E2"/>
    <w:rsid w:val="000908AF"/>
    <w:rsid w:val="00096410"/>
    <w:rsid w:val="000B6CC6"/>
    <w:rsid w:val="000F6CFD"/>
    <w:rsid w:val="00112D32"/>
    <w:rsid w:val="00124926"/>
    <w:rsid w:val="00180F47"/>
    <w:rsid w:val="001D5ADA"/>
    <w:rsid w:val="00205B5F"/>
    <w:rsid w:val="00207E7E"/>
    <w:rsid w:val="00260ABA"/>
    <w:rsid w:val="00273558"/>
    <w:rsid w:val="00294E6C"/>
    <w:rsid w:val="00304BC6"/>
    <w:rsid w:val="0030624B"/>
    <w:rsid w:val="00323B43"/>
    <w:rsid w:val="0034786E"/>
    <w:rsid w:val="00383FA2"/>
    <w:rsid w:val="003B5D5E"/>
    <w:rsid w:val="003D37D8"/>
    <w:rsid w:val="003F0B67"/>
    <w:rsid w:val="003F7E10"/>
    <w:rsid w:val="00403B51"/>
    <w:rsid w:val="00426133"/>
    <w:rsid w:val="004358AB"/>
    <w:rsid w:val="00483387"/>
    <w:rsid w:val="004D02EA"/>
    <w:rsid w:val="004D3645"/>
    <w:rsid w:val="00582A22"/>
    <w:rsid w:val="005F64E9"/>
    <w:rsid w:val="006442F9"/>
    <w:rsid w:val="006D3697"/>
    <w:rsid w:val="007225A5"/>
    <w:rsid w:val="00722AA7"/>
    <w:rsid w:val="00732C4C"/>
    <w:rsid w:val="00772416"/>
    <w:rsid w:val="00780DC6"/>
    <w:rsid w:val="007E1CA2"/>
    <w:rsid w:val="0081288E"/>
    <w:rsid w:val="00882ACE"/>
    <w:rsid w:val="00892F94"/>
    <w:rsid w:val="008B7726"/>
    <w:rsid w:val="009B46D9"/>
    <w:rsid w:val="009F1392"/>
    <w:rsid w:val="009F6C61"/>
    <w:rsid w:val="00A07459"/>
    <w:rsid w:val="00A53949"/>
    <w:rsid w:val="00A856AD"/>
    <w:rsid w:val="00AA2126"/>
    <w:rsid w:val="00AC2ACF"/>
    <w:rsid w:val="00C3173C"/>
    <w:rsid w:val="00C4714C"/>
    <w:rsid w:val="00C97DEF"/>
    <w:rsid w:val="00CE6C12"/>
    <w:rsid w:val="00CE7355"/>
    <w:rsid w:val="00CF1578"/>
    <w:rsid w:val="00D1415E"/>
    <w:rsid w:val="00D30600"/>
    <w:rsid w:val="00D31D50"/>
    <w:rsid w:val="00D70D15"/>
    <w:rsid w:val="00D96680"/>
    <w:rsid w:val="00DB7BD4"/>
    <w:rsid w:val="00E067E9"/>
    <w:rsid w:val="00E75219"/>
    <w:rsid w:val="00E81B2C"/>
    <w:rsid w:val="00ED6E97"/>
    <w:rsid w:val="00EF39CE"/>
    <w:rsid w:val="00F34C4C"/>
    <w:rsid w:val="00F40B7E"/>
    <w:rsid w:val="00F434A5"/>
    <w:rsid w:val="00F86168"/>
    <w:rsid w:val="00FB0F29"/>
    <w:rsid w:val="00FC41B8"/>
    <w:rsid w:val="095B7DEA"/>
    <w:rsid w:val="0E0E6B73"/>
    <w:rsid w:val="19481A01"/>
    <w:rsid w:val="26E312FE"/>
    <w:rsid w:val="2CBE07CC"/>
    <w:rsid w:val="450908AC"/>
    <w:rsid w:val="4ECE1A58"/>
    <w:rsid w:val="513A40D0"/>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2"/>
    <w:basedOn w:val="1"/>
    <w:next w:val="1"/>
    <w:link w:val="11"/>
    <w:qFormat/>
    <w:uiPriority w:val="9"/>
    <w:pPr>
      <w:widowControl w:val="0"/>
      <w:adjustRightInd/>
      <w:snapToGrid/>
      <w:spacing w:after="0"/>
      <w:outlineLvl w:val="1"/>
    </w:pPr>
    <w:rPr>
      <w:rFonts w:hint="eastAsia" w:ascii="宋体" w:hAnsi="宋体" w:eastAsia="宋体" w:cs="宋体"/>
      <w:b/>
      <w:sz w:val="24"/>
      <w:szCs w:val="24"/>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0"/>
    <w:unhideWhenUsed/>
    <w:qFormat/>
    <w:uiPriority w:val="99"/>
    <w:pPr>
      <w:spacing w:after="0"/>
    </w:pPr>
    <w:rPr>
      <w:sz w:val="18"/>
      <w:szCs w:val="18"/>
    </w:rPr>
  </w:style>
  <w:style w:type="paragraph" w:styleId="4">
    <w:name w:val="footer"/>
    <w:basedOn w:val="1"/>
    <w:link w:val="9"/>
    <w:unhideWhenUsed/>
    <w:qFormat/>
    <w:uiPriority w:val="99"/>
    <w:pPr>
      <w:tabs>
        <w:tab w:val="center" w:pos="4153"/>
        <w:tab w:val="right" w:pos="8306"/>
      </w:tabs>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6"/>
    <w:link w:val="5"/>
    <w:semiHidden/>
    <w:qFormat/>
    <w:uiPriority w:val="99"/>
    <w:rPr>
      <w:rFonts w:ascii="Tahoma" w:hAnsi="Tahoma"/>
      <w:sz w:val="18"/>
      <w:szCs w:val="18"/>
    </w:rPr>
  </w:style>
  <w:style w:type="character" w:customStyle="1" w:styleId="9">
    <w:name w:val="页脚 Char"/>
    <w:basedOn w:val="6"/>
    <w:link w:val="4"/>
    <w:semiHidden/>
    <w:uiPriority w:val="99"/>
    <w:rPr>
      <w:rFonts w:ascii="Tahoma" w:hAnsi="Tahoma"/>
      <w:sz w:val="18"/>
      <w:szCs w:val="18"/>
    </w:rPr>
  </w:style>
  <w:style w:type="character" w:customStyle="1" w:styleId="10">
    <w:name w:val="批注框文本 Char"/>
    <w:basedOn w:val="6"/>
    <w:link w:val="3"/>
    <w:semiHidden/>
    <w:qFormat/>
    <w:uiPriority w:val="99"/>
    <w:rPr>
      <w:rFonts w:ascii="Tahoma" w:hAnsi="Tahoma"/>
      <w:sz w:val="18"/>
      <w:szCs w:val="18"/>
    </w:rPr>
  </w:style>
  <w:style w:type="character" w:customStyle="1" w:styleId="11">
    <w:name w:val="标题 2 Char"/>
    <w:basedOn w:val="6"/>
    <w:link w:val="2"/>
    <w:uiPriority w:val="9"/>
    <w:rPr>
      <w:rFonts w:ascii="宋体" w:hAnsi="宋体" w:eastAsia="宋体" w:cs="宋体"/>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114</Words>
  <Characters>651</Characters>
  <Lines>5</Lines>
  <Paragraphs>1</Paragraphs>
  <TotalTime>0</TotalTime>
  <ScaleCrop>false</ScaleCrop>
  <LinksUpToDate>false</LinksUpToDate>
  <CharactersWithSpaces>764</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2015-12-16T04:03:35Z</dcterms:modified>
  <dc:title>“超级管培生”2015校园招聘计划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